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448" w:rsidRDefault="008A3448" w:rsidP="008A3448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14 лекция</w:t>
      </w:r>
    </w:p>
    <w:p w:rsidR="008A3448" w:rsidRDefault="008A3448" w:rsidP="008A3448">
      <w:pPr>
        <w:ind w:firstLine="720"/>
        <w:jc w:val="center"/>
        <w:rPr>
          <w:caps/>
          <w:sz w:val="28"/>
          <w:szCs w:val="28"/>
        </w:rPr>
      </w:pPr>
      <w:bookmarkStart w:id="0" w:name="_GoBack"/>
      <w:bookmarkEnd w:id="0"/>
    </w:p>
    <w:p w:rsidR="008A3448" w:rsidRDefault="008A3448" w:rsidP="008A3448">
      <w:pPr>
        <w:ind w:firstLine="720"/>
        <w:jc w:val="center"/>
        <w:rPr>
          <w:i/>
          <w:sz w:val="28"/>
          <w:szCs w:val="28"/>
        </w:rPr>
      </w:pPr>
      <w:r>
        <w:rPr>
          <w:caps/>
          <w:sz w:val="28"/>
          <w:szCs w:val="28"/>
        </w:rPr>
        <w:t>Защиты СБОРНЫХ ШИН</w:t>
      </w:r>
    </w:p>
    <w:p w:rsidR="008A3448" w:rsidRDefault="008A3448" w:rsidP="008A3448">
      <w:pPr>
        <w:ind w:firstLine="720"/>
        <w:jc w:val="both"/>
        <w:rPr>
          <w:i/>
          <w:sz w:val="28"/>
          <w:szCs w:val="28"/>
        </w:rPr>
      </w:pPr>
    </w:p>
    <w:p w:rsidR="008A3448" w:rsidRDefault="008A3448" w:rsidP="008A3448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Дифференциальная защита шин с торможением</w:t>
      </w:r>
      <w:proofErr w:type="gramStart"/>
      <w:r>
        <w:rPr>
          <w:i/>
          <w:sz w:val="28"/>
          <w:szCs w:val="28"/>
        </w:rPr>
        <w:t xml:space="preserve"> .</w:t>
      </w:r>
      <w:proofErr w:type="gramEnd"/>
    </w:p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ДЗШ с торможением используется реле с двумя обмотками: рабочей Р (дифференциальной) и тормозной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(рисунок 42). Данное реле подключено к трансформаторам тока через промежуточные трансформаторы тока и выпрямительные мосты. Дифференциальная обмотка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подключена на выпрямленный ток геометрической суммы токов трансформаторов тока: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280"/>
        <w:gridCol w:w="1080"/>
      </w:tblGrid>
      <w:tr w:rsidR="008A3448" w:rsidRPr="00700F88" w:rsidTr="005E538B">
        <w:tc>
          <w:tcPr>
            <w:tcW w:w="82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700F88">
              <w:rPr>
                <w:position w:val="-38"/>
                <w:sz w:val="28"/>
                <w:szCs w:val="28"/>
              </w:rPr>
              <w:object w:dxaOrig="1359" w:dyaOrig="8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7.8pt;height:43.8pt" o:ole="">
                  <v:imagedata r:id="rId5" o:title=""/>
                </v:shape>
                <o:OLEObject Type="Embed" ProgID="Equation.3" ShapeID="_x0000_i1025" DrawAspect="Content" ObjectID="_1535465852" r:id="rId6"/>
              </w:object>
            </w:r>
          </w:p>
        </w:tc>
        <w:tc>
          <w:tcPr>
            <w:tcW w:w="10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2"/>
              <w:jc w:val="right"/>
              <w:textAlignment w:val="baseline"/>
              <w:rPr>
                <w:sz w:val="28"/>
                <w:szCs w:val="28"/>
              </w:rPr>
            </w:pPr>
            <w:r w:rsidRPr="00700F88">
              <w:rPr>
                <w:sz w:val="28"/>
                <w:szCs w:val="28"/>
              </w:rPr>
              <w:t>(12)</w:t>
            </w:r>
          </w:p>
        </w:tc>
      </w:tr>
    </w:tbl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Тормозная обмотка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реле подключена на арифметическую сумму токов трансформаторов тока, складываются только модули и не учитываются углы сдвига фаз друг относительно друга, в отличии от дифференциальной обмотки: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280"/>
        <w:gridCol w:w="1080"/>
      </w:tblGrid>
      <w:tr w:rsidR="008A3448" w:rsidRPr="00700F88" w:rsidTr="005E538B">
        <w:tc>
          <w:tcPr>
            <w:tcW w:w="82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700F88">
              <w:rPr>
                <w:position w:val="-38"/>
                <w:sz w:val="28"/>
                <w:szCs w:val="28"/>
              </w:rPr>
              <w:object w:dxaOrig="1359" w:dyaOrig="880">
                <v:shape id="_x0000_i1026" type="#_x0000_t75" style="width:67.8pt;height:43.8pt" o:ole="">
                  <v:imagedata r:id="rId7" o:title=""/>
                </v:shape>
                <o:OLEObject Type="Embed" ProgID="Equation.3" ShapeID="_x0000_i1026" DrawAspect="Content" ObjectID="_1535465853" r:id="rId8"/>
              </w:object>
            </w:r>
          </w:p>
        </w:tc>
        <w:tc>
          <w:tcPr>
            <w:tcW w:w="10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2"/>
              <w:jc w:val="right"/>
              <w:textAlignment w:val="baseline"/>
              <w:rPr>
                <w:sz w:val="28"/>
                <w:szCs w:val="28"/>
              </w:rPr>
            </w:pPr>
            <w:r w:rsidRPr="00700F88">
              <w:rPr>
                <w:sz w:val="28"/>
                <w:szCs w:val="28"/>
              </w:rPr>
              <w:t>(13)</w:t>
            </w:r>
          </w:p>
        </w:tc>
      </w:tr>
    </w:tbl>
    <w:p w:rsidR="008A3448" w:rsidRDefault="008A3448" w:rsidP="008A3448">
      <w:pPr>
        <w:ind w:firstLine="720"/>
        <w:jc w:val="center"/>
      </w:pPr>
    </w:p>
    <w:p w:rsidR="008A3448" w:rsidRPr="00FD7777" w:rsidRDefault="008A3448" w:rsidP="008A3448">
      <w:pPr>
        <w:ind w:firstLine="720"/>
        <w:jc w:val="center"/>
        <w:rPr>
          <w:b/>
          <w:sz w:val="28"/>
          <w:szCs w:val="28"/>
        </w:rPr>
      </w:pPr>
      <w:r>
        <w:object w:dxaOrig="6080" w:dyaOrig="7392">
          <v:shape id="_x0000_i1027" type="#_x0000_t75" style="width:304.2pt;height:369.6pt" o:ole="">
            <v:imagedata r:id="rId9" o:title=""/>
          </v:shape>
          <o:OLEObject Type="Embed" ProgID="Visio.Drawing.11" ShapeID="_x0000_i1027" DrawAspect="Content" ObjectID="_1535465854" r:id="rId10"/>
        </w:objec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42 – Принципиальная схема ДЗШ с торможением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Pr="00891FC6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Условие срабатывания реле – это равенство тока в обоих его обмотках.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внутреннем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все токи складываются, сумма токов арифметически и геометрически оказываются одинаковыми и реле срабатывает (рисунок 43).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280"/>
        <w:gridCol w:w="1080"/>
      </w:tblGrid>
      <w:tr w:rsidR="008A3448" w:rsidRPr="00700F88" w:rsidTr="005E538B">
        <w:tc>
          <w:tcPr>
            <w:tcW w:w="82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700F88">
              <w:rPr>
                <w:position w:val="-40"/>
                <w:sz w:val="28"/>
                <w:szCs w:val="28"/>
              </w:rPr>
              <w:object w:dxaOrig="5000" w:dyaOrig="920">
                <v:shape id="_x0000_i1028" type="#_x0000_t75" style="width:250.2pt;height:46.2pt" o:ole="">
                  <v:imagedata r:id="rId11" o:title=""/>
                </v:shape>
                <o:OLEObject Type="Embed" ProgID="Equation.3" ShapeID="_x0000_i1028" DrawAspect="Content" ObjectID="_1535465855" r:id="rId12"/>
              </w:object>
            </w:r>
          </w:p>
        </w:tc>
        <w:tc>
          <w:tcPr>
            <w:tcW w:w="10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2"/>
              <w:jc w:val="right"/>
              <w:textAlignment w:val="baseline"/>
              <w:rPr>
                <w:sz w:val="28"/>
                <w:szCs w:val="28"/>
              </w:rPr>
            </w:pPr>
            <w:r w:rsidRPr="00700F88">
              <w:rPr>
                <w:sz w:val="28"/>
                <w:szCs w:val="28"/>
              </w:rPr>
              <w:t>(14)</w:t>
            </w:r>
          </w:p>
        </w:tc>
      </w:tr>
    </w:tbl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gramStart"/>
      <w:r>
        <w:rPr>
          <w:sz w:val="28"/>
          <w:szCs w:val="28"/>
        </w:rPr>
        <w:t>внешнем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арифметическая сумма токов больше геометрической суммы и защита не срабатывает.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280"/>
        <w:gridCol w:w="1080"/>
      </w:tblGrid>
      <w:tr w:rsidR="008A3448" w:rsidRPr="00700F88" w:rsidTr="005E538B">
        <w:tc>
          <w:tcPr>
            <w:tcW w:w="82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700F88">
              <w:rPr>
                <w:position w:val="-40"/>
                <w:sz w:val="28"/>
                <w:szCs w:val="28"/>
              </w:rPr>
              <w:object w:dxaOrig="5179" w:dyaOrig="920">
                <v:shape id="_x0000_i1029" type="#_x0000_t75" style="width:259.2pt;height:46.2pt" o:ole="">
                  <v:imagedata r:id="rId13" o:title=""/>
                </v:shape>
                <o:OLEObject Type="Embed" ProgID="Equation.3" ShapeID="_x0000_i1029" DrawAspect="Content" ObjectID="_1535465856" r:id="rId14"/>
              </w:object>
            </w:r>
          </w:p>
        </w:tc>
        <w:tc>
          <w:tcPr>
            <w:tcW w:w="1080" w:type="dxa"/>
            <w:vAlign w:val="center"/>
          </w:tcPr>
          <w:p w:rsidR="008A3448" w:rsidRPr="00700F88" w:rsidRDefault="008A3448" w:rsidP="005E538B">
            <w:pPr>
              <w:overflowPunct w:val="0"/>
              <w:autoSpaceDE w:val="0"/>
              <w:autoSpaceDN w:val="0"/>
              <w:adjustRightInd w:val="0"/>
              <w:ind w:firstLine="2"/>
              <w:jc w:val="right"/>
              <w:textAlignment w:val="baseline"/>
              <w:rPr>
                <w:sz w:val="28"/>
                <w:szCs w:val="28"/>
              </w:rPr>
            </w:pPr>
            <w:r w:rsidRPr="00700F88">
              <w:rPr>
                <w:sz w:val="28"/>
                <w:szCs w:val="28"/>
              </w:rPr>
              <w:t>(15)</w:t>
            </w:r>
          </w:p>
        </w:tc>
      </w:tr>
    </w:tbl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Pr="00FD7777" w:rsidRDefault="008A3448" w:rsidP="008A3448">
      <w:pPr>
        <w:ind w:firstLine="720"/>
        <w:jc w:val="center"/>
        <w:rPr>
          <w:b/>
          <w:sz w:val="28"/>
          <w:szCs w:val="28"/>
        </w:rPr>
      </w:pPr>
      <w:r>
        <w:object w:dxaOrig="3381" w:dyaOrig="2528">
          <v:shape id="_x0000_i1030" type="#_x0000_t75" style="width:169.2pt;height:126.6pt" o:ole="">
            <v:imagedata r:id="rId15" o:title=""/>
          </v:shape>
          <o:OLEObject Type="Embed" ProgID="Visio.Drawing.11" ShapeID="_x0000_i1030" DrawAspect="Content" ObjectID="_1535465857" r:id="rId16"/>
        </w:objec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43 – Характеристика срабатывания реле с торможением</w: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</w:p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торможения позволяет допускать </w:t>
      </w:r>
      <w:proofErr w:type="gramStart"/>
      <w:r>
        <w:rPr>
          <w:sz w:val="28"/>
          <w:szCs w:val="28"/>
        </w:rPr>
        <w:t>значительно большие</w:t>
      </w:r>
      <w:proofErr w:type="gramEnd"/>
      <w:r>
        <w:rPr>
          <w:sz w:val="28"/>
          <w:szCs w:val="28"/>
        </w:rPr>
        <w:t xml:space="preserve"> токи небаланса, чем при простых ранее рассмотренных реле.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Default="008A3448" w:rsidP="008A3448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Дифференциально-фазная  защита шин.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Принцип действия дифференциально-фазной защиты основан на сравнении фаз токов присоединений (рисунок 44).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Pr="00FD7777" w:rsidRDefault="008A3448" w:rsidP="008A3448">
      <w:pPr>
        <w:ind w:firstLine="720"/>
        <w:jc w:val="center"/>
        <w:rPr>
          <w:b/>
          <w:sz w:val="28"/>
          <w:szCs w:val="28"/>
        </w:rPr>
      </w:pPr>
      <w:r>
        <w:object w:dxaOrig="6013" w:dyaOrig="4827">
          <v:shape id="_x0000_i1031" type="#_x0000_t75" style="width:300.6pt;height:241.2pt" o:ole="">
            <v:imagedata r:id="rId17" o:title=""/>
          </v:shape>
          <o:OLEObject Type="Embed" ProgID="Visio.Drawing.11" ShapeID="_x0000_i1031" DrawAspect="Content" ObjectID="_1535465858" r:id="rId18"/>
        </w:objec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44 – Принцип выполнения дифференциально-фазной защиты шин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Pr="000B0431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первый режим –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 зоне защиты (рисунок 45). Первичные токи линий текут в сторону шин – совпадают по фазе (и необязательно по величине – различная нагрузка линий). После выпрямления наибольший из выпрямленных токов запирает остальные выпрямители защиты (в защиту попадает только один ток - наибольший). Этот ток создает прерывистое падение напряжения на резисторе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, которое подается на инвертор (элемент НЕ). Далее выходное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 срабатывает при подаче на него импульсов </w:t>
      </w:r>
      <w:proofErr w:type="gramStart"/>
      <w:r>
        <w:rPr>
          <w:sz w:val="28"/>
          <w:szCs w:val="28"/>
        </w:rPr>
        <w:t>напряжения</w:t>
      </w:r>
      <w:proofErr w:type="gramEnd"/>
      <w:r>
        <w:rPr>
          <w:sz w:val="28"/>
          <w:szCs w:val="28"/>
        </w:rPr>
        <w:t xml:space="preserve"> и защита отключает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зоне защиты.</w:t>
      </w:r>
    </w:p>
    <w:p w:rsidR="008A3448" w:rsidRPr="000B0431" w:rsidRDefault="008A3448" w:rsidP="008A344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второй режим –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вне зоны защиты (рисунок 46). Первичные токи двух линий текут в сторону шин, а третий ток в линию. После выпрямления наибольший из двух выпрямленных токов запирает другой выпрямитель, а третий выпрямитель открывается во втором полупериоде и не запирается двумя другими токами. Эти токи создают непрерывное падение напряжения на резисторе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, которое подается на </w:t>
      </w:r>
      <w:proofErr w:type="gramStart"/>
      <w:r>
        <w:rPr>
          <w:sz w:val="28"/>
          <w:szCs w:val="28"/>
        </w:rPr>
        <w:t>инвертор</w:t>
      </w:r>
      <w:proofErr w:type="gramEnd"/>
      <w:r>
        <w:rPr>
          <w:sz w:val="28"/>
          <w:szCs w:val="28"/>
        </w:rPr>
        <w:t xml:space="preserve"> на выходе которого сигнал отсутствует и защита не срабатывает.</w:t>
      </w:r>
    </w:p>
    <w:p w:rsidR="008A3448" w:rsidRPr="00FD7777" w:rsidRDefault="008A3448" w:rsidP="008A3448">
      <w:pPr>
        <w:ind w:firstLine="720"/>
        <w:jc w:val="center"/>
        <w:rPr>
          <w:b/>
          <w:sz w:val="28"/>
          <w:szCs w:val="28"/>
        </w:rPr>
      </w:pPr>
      <w:r>
        <w:object w:dxaOrig="6754" w:dyaOrig="3841">
          <v:shape id="_x0000_i1032" type="#_x0000_t75" style="width:337.8pt;height:192pt" o:ole="">
            <v:imagedata r:id="rId19" o:title=""/>
          </v:shape>
          <o:OLEObject Type="Embed" ProgID="Visio.Drawing.11" ShapeID="_x0000_i1032" DrawAspect="Content" ObjectID="_1535465859" r:id="rId20"/>
        </w:objec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45 – Диаграммы токов в защите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зоне защиты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Pr="00FD7777" w:rsidRDefault="008A3448" w:rsidP="008A3448">
      <w:pPr>
        <w:ind w:firstLine="720"/>
        <w:jc w:val="center"/>
        <w:rPr>
          <w:b/>
          <w:sz w:val="28"/>
          <w:szCs w:val="28"/>
        </w:rPr>
      </w:pPr>
      <w:r>
        <w:object w:dxaOrig="6754" w:dyaOrig="3841">
          <v:shape id="_x0000_i1033" type="#_x0000_t75" style="width:337.8pt;height:192pt" o:ole="">
            <v:imagedata r:id="rId21" o:title=""/>
          </v:shape>
          <o:OLEObject Type="Embed" ProgID="Visio.Drawing.11" ShapeID="_x0000_i1033" DrawAspect="Content" ObjectID="_1535465860" r:id="rId22"/>
        </w:object>
      </w: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</w:p>
    <w:p w:rsidR="008A3448" w:rsidRDefault="008A3448" w:rsidP="008A3448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46 – Диаграммы токов в защите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вне зоны защиты</w:t>
      </w: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8A3448" w:rsidRDefault="008A3448" w:rsidP="008A3448">
      <w:pPr>
        <w:ind w:firstLine="720"/>
        <w:jc w:val="both"/>
        <w:rPr>
          <w:sz w:val="28"/>
          <w:szCs w:val="28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3DE"/>
    <w:rsid w:val="003B0E3F"/>
    <w:rsid w:val="008372CC"/>
    <w:rsid w:val="008A3448"/>
    <w:rsid w:val="00A16F3F"/>
    <w:rsid w:val="00AE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e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2016-09-15T11:30:00Z</dcterms:created>
  <dcterms:modified xsi:type="dcterms:W3CDTF">2016-09-15T11:30:00Z</dcterms:modified>
</cp:coreProperties>
</file>